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1F" w:rsidRPr="00BE671F" w:rsidRDefault="00BE671F" w:rsidP="00BE671F">
      <w:pPr>
        <w:shd w:val="clear" w:color="auto" w:fill="FFFFFF"/>
        <w:spacing w:after="0" w:line="240" w:lineRule="auto"/>
        <w:outlineLvl w:val="0"/>
        <w:rPr>
          <w:rFonts w:ascii="Arial" w:eastAsia="Times New Roman" w:hAnsi="Arial" w:cs="Arial"/>
          <w:color w:val="005A84"/>
          <w:kern w:val="36"/>
          <w:sz w:val="34"/>
          <w:szCs w:val="34"/>
          <w:lang w:eastAsia="ru-RU"/>
        </w:rPr>
      </w:pPr>
      <w:r w:rsidRPr="00BE671F">
        <w:rPr>
          <w:rFonts w:ascii="Arial" w:eastAsia="Times New Roman" w:hAnsi="Arial" w:cs="Arial"/>
          <w:color w:val="005A84"/>
          <w:kern w:val="36"/>
          <w:sz w:val="34"/>
          <w:szCs w:val="34"/>
          <w:lang w:eastAsia="ru-RU"/>
        </w:rPr>
        <w:t>Цифровая трудовая книжка обеспечивает постоянный и удобный доступ работников к информации о своей трудовой деятельности, а работодателям – новые возможности кадрового учета</w:t>
      </w:r>
    </w:p>
    <w:p w:rsidR="00BE671F" w:rsidRPr="00BE671F" w:rsidRDefault="00BE671F" w:rsidP="00BE671F">
      <w:pPr>
        <w:shd w:val="clear" w:color="auto" w:fill="FFFFFF"/>
        <w:spacing w:after="216" w:line="240" w:lineRule="auto"/>
        <w:jc w:val="right"/>
        <w:rPr>
          <w:rFonts w:ascii="Arial" w:eastAsia="Times New Roman" w:hAnsi="Arial" w:cs="Arial"/>
          <w:color w:val="535353"/>
          <w:sz w:val="21"/>
          <w:szCs w:val="21"/>
          <w:lang w:eastAsia="ru-RU"/>
        </w:rPr>
      </w:pPr>
      <w:r w:rsidRPr="00BE671F">
        <w:rPr>
          <w:rFonts w:ascii="Arial" w:eastAsia="Times New Roman" w:hAnsi="Arial" w:cs="Arial"/>
          <w:color w:val="535353"/>
          <w:sz w:val="21"/>
          <w:szCs w:val="21"/>
          <w:lang w:eastAsia="ru-RU"/>
        </w:rPr>
        <w:t>Приложение к письму</w:t>
      </w:r>
      <w:r w:rsidRPr="00BE671F">
        <w:rPr>
          <w:rFonts w:ascii="Arial" w:eastAsia="Times New Roman" w:hAnsi="Arial" w:cs="Arial"/>
          <w:color w:val="535353"/>
          <w:sz w:val="21"/>
          <w:szCs w:val="21"/>
          <w:lang w:eastAsia="ru-RU"/>
        </w:rPr>
        <w:br/>
        <w:t>Министерства труда</w:t>
      </w:r>
      <w:r w:rsidRPr="00BE671F">
        <w:rPr>
          <w:rFonts w:ascii="Arial" w:eastAsia="Times New Roman" w:hAnsi="Arial" w:cs="Arial"/>
          <w:color w:val="535353"/>
          <w:sz w:val="21"/>
          <w:szCs w:val="21"/>
          <w:lang w:eastAsia="ru-RU"/>
        </w:rPr>
        <w:br/>
        <w:t>и социальной защиты</w:t>
      </w:r>
      <w:r w:rsidRPr="00BE671F">
        <w:rPr>
          <w:rFonts w:ascii="Arial" w:eastAsia="Times New Roman" w:hAnsi="Arial" w:cs="Arial"/>
          <w:color w:val="535353"/>
          <w:sz w:val="21"/>
          <w:szCs w:val="21"/>
          <w:lang w:eastAsia="ru-RU"/>
        </w:rPr>
        <w:br/>
        <w:t>Республики Крым</w:t>
      </w:r>
    </w:p>
    <w:p w:rsidR="00BE671F" w:rsidRPr="00BE671F" w:rsidRDefault="00BE671F" w:rsidP="00BE671F">
      <w:pPr>
        <w:shd w:val="clear" w:color="auto" w:fill="FFFFFF"/>
        <w:spacing w:before="120" w:after="216" w:line="240" w:lineRule="auto"/>
        <w:rPr>
          <w:rFonts w:ascii="Arial" w:eastAsia="Times New Roman" w:hAnsi="Arial" w:cs="Arial"/>
          <w:color w:val="535353"/>
          <w:sz w:val="21"/>
          <w:szCs w:val="21"/>
          <w:lang w:eastAsia="ru-RU"/>
        </w:rPr>
      </w:pPr>
      <w:r w:rsidRPr="00BE671F">
        <w:rPr>
          <w:rFonts w:ascii="Arial" w:eastAsia="Times New Roman" w:hAnsi="Arial" w:cs="Arial"/>
          <w:color w:val="535353"/>
          <w:sz w:val="21"/>
          <w:szCs w:val="21"/>
          <w:lang w:eastAsia="ru-RU"/>
        </w:rPr>
        <w:t> </w:t>
      </w:r>
      <w:r w:rsidRPr="00BE671F">
        <w:rPr>
          <w:rFonts w:ascii="Arial" w:eastAsia="Times New Roman" w:hAnsi="Arial" w:cs="Arial"/>
          <w:color w:val="535353"/>
          <w:sz w:val="21"/>
          <w:szCs w:val="21"/>
          <w:lang w:eastAsia="ru-RU"/>
        </w:rPr>
        <w:br/>
        <w:t> </w:t>
      </w:r>
    </w:p>
    <w:p w:rsidR="00BE671F" w:rsidRPr="00BE671F" w:rsidRDefault="00BE671F" w:rsidP="00BE671F">
      <w:pPr>
        <w:shd w:val="clear" w:color="auto" w:fill="FFFFFF"/>
        <w:spacing w:before="120" w:after="216" w:line="240" w:lineRule="auto"/>
        <w:jc w:val="center"/>
        <w:rPr>
          <w:rFonts w:ascii="Arial" w:eastAsia="Times New Roman" w:hAnsi="Arial" w:cs="Arial"/>
          <w:color w:val="535353"/>
          <w:sz w:val="21"/>
          <w:szCs w:val="21"/>
          <w:lang w:eastAsia="ru-RU"/>
        </w:rPr>
      </w:pPr>
      <w:r w:rsidRPr="00BE671F">
        <w:rPr>
          <w:rFonts w:ascii="Arial" w:eastAsia="Times New Roman" w:hAnsi="Arial" w:cs="Arial"/>
          <w:b/>
          <w:bCs/>
          <w:color w:val="535353"/>
          <w:sz w:val="21"/>
          <w:lang w:eastAsia="ru-RU"/>
        </w:rPr>
        <w:t>Цифровая трудовая книжка обеспечивает постоянный и удобный доступ работников к информации о своей трудовой деятельности, а работодателям – новые возможности кадрового учета</w:t>
      </w:r>
    </w:p>
    <w:p w:rsidR="00BE671F" w:rsidRPr="00BE671F" w:rsidRDefault="00BE671F" w:rsidP="00BE671F">
      <w:pPr>
        <w:shd w:val="clear" w:color="auto" w:fill="FFFFFF"/>
        <w:spacing w:before="120" w:after="216" w:line="240" w:lineRule="auto"/>
        <w:rPr>
          <w:rFonts w:ascii="Arial" w:eastAsia="Times New Roman" w:hAnsi="Arial" w:cs="Arial"/>
          <w:color w:val="535353"/>
          <w:sz w:val="21"/>
          <w:szCs w:val="21"/>
          <w:lang w:eastAsia="ru-RU"/>
        </w:rPr>
      </w:pPr>
      <w:r w:rsidRPr="00BE671F">
        <w:rPr>
          <w:rFonts w:ascii="Arial" w:eastAsia="Times New Roman" w:hAnsi="Arial" w:cs="Arial"/>
          <w:color w:val="535353"/>
          <w:sz w:val="21"/>
          <w:szCs w:val="21"/>
          <w:lang w:eastAsia="ru-RU"/>
        </w:rPr>
        <w:t> </w:t>
      </w:r>
      <w:r w:rsidRPr="00BE671F">
        <w:rPr>
          <w:rFonts w:ascii="Arial" w:eastAsia="Times New Roman" w:hAnsi="Arial" w:cs="Arial"/>
          <w:color w:val="535353"/>
          <w:sz w:val="21"/>
          <w:szCs w:val="21"/>
          <w:lang w:eastAsia="ru-RU"/>
        </w:rPr>
        <w:br/>
        <w:t>С 1 января 2020 года в России введена электронная трудовая книжка. Изменения в законодательство внесены </w:t>
      </w:r>
      <w:hyperlink r:id="rId4" w:tgtFrame="_blank" w:history="1">
        <w:r w:rsidRPr="00BE671F">
          <w:rPr>
            <w:rFonts w:ascii="Arial" w:eastAsia="Times New Roman" w:hAnsi="Arial" w:cs="Arial"/>
            <w:color w:val="005A84"/>
            <w:sz w:val="21"/>
            <w:u w:val="single"/>
            <w:lang w:eastAsia="ru-RU"/>
          </w:rPr>
          <w:t>Федеральным законом «О внесении изменений в Трудовой кодекс Российской Федерации в части формирования сведений о трудовой деятельности в электронном виде»</w:t>
        </w:r>
      </w:hyperlink>
      <w:r w:rsidRPr="00BE671F">
        <w:rPr>
          <w:rFonts w:ascii="Arial" w:eastAsia="Times New Roman" w:hAnsi="Arial" w:cs="Arial"/>
          <w:color w:val="535353"/>
          <w:sz w:val="21"/>
          <w:szCs w:val="21"/>
          <w:lang w:eastAsia="ru-RU"/>
        </w:rPr>
        <w:t>, </w:t>
      </w:r>
      <w:hyperlink r:id="rId5" w:tgtFrame="_blank" w:history="1">
        <w:r w:rsidRPr="00BE671F">
          <w:rPr>
            <w:rFonts w:ascii="Arial" w:eastAsia="Times New Roman" w:hAnsi="Arial" w:cs="Arial"/>
            <w:color w:val="005A84"/>
            <w:sz w:val="21"/>
            <w:u w:val="single"/>
            <w:lang w:eastAsia="ru-RU"/>
          </w:rPr>
          <w:t>Федеральным законом «О внесении изменений в Федеральный закон «Об индивидуальном (персонифицированном) учете в системе обязательного пенсионного страхования»</w:t>
        </w:r>
      </w:hyperlink>
      <w:r w:rsidRPr="00BE671F">
        <w:rPr>
          <w:rFonts w:ascii="Arial" w:eastAsia="Times New Roman" w:hAnsi="Arial" w:cs="Arial"/>
          <w:color w:val="535353"/>
          <w:sz w:val="21"/>
          <w:szCs w:val="21"/>
          <w:lang w:eastAsia="ru-RU"/>
        </w:rPr>
        <w:t>. Кроме того, 1 апреля 2020 года Президентом Российской Федерации подписан закон, которым  вносятся изменения в Кодекс об административных правонарушениях и устанавливается административная ответственность для работодателя за нарушение сроков представления сведений либо представление неполных или недостоверных сведений.</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Работодателям  в течение 2020 года необходимо </w:t>
      </w:r>
      <w:r w:rsidRPr="00BE671F">
        <w:rPr>
          <w:rFonts w:ascii="Arial" w:eastAsia="Times New Roman" w:hAnsi="Arial" w:cs="Arial"/>
          <w:color w:val="535353"/>
          <w:sz w:val="21"/>
          <w:szCs w:val="21"/>
          <w:lang w:eastAsia="ru-RU"/>
        </w:rPr>
        <w:t>принять или изменить локальные нормативные акты (при необходимости) с учетом мнения выборного органа первичной профсоюзной организации (при его наличии), подготовить и обсудить с уполномоченными в установленном порядке представителями работников изменений (при необходимости) в соглашения и коллективные договоры в порядке, установленном Трудовым кодексом Российской Федерации, обеспечить техническую готовность к представлению сведений о трудовой деятельности дляхранения в информационных ресурсах ПФР, уведомить </w:t>
      </w:r>
      <w:r w:rsidRPr="00BE671F">
        <w:rPr>
          <w:rFonts w:ascii="Arial" w:eastAsia="Times New Roman" w:hAnsi="Arial" w:cs="Arial"/>
          <w:b/>
          <w:bCs/>
          <w:color w:val="535353"/>
          <w:sz w:val="21"/>
          <w:lang w:eastAsia="ru-RU"/>
        </w:rPr>
        <w:t>до 30 июня 2020 года включительно</w:t>
      </w:r>
      <w:r w:rsidRPr="00BE671F">
        <w:rPr>
          <w:rFonts w:ascii="Arial" w:eastAsia="Times New Roman" w:hAnsi="Arial" w:cs="Arial"/>
          <w:color w:val="535353"/>
          <w:sz w:val="21"/>
          <w:szCs w:val="21"/>
          <w:lang w:eastAsia="ru-RU"/>
        </w:rPr>
        <w:t>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бумажной трудовой книжки или о ведении трудовой книжки в электронном виде.</w:t>
      </w:r>
      <w:r w:rsidRPr="00BE671F">
        <w:rPr>
          <w:rFonts w:ascii="Arial" w:eastAsia="Times New Roman" w:hAnsi="Arial" w:cs="Arial"/>
          <w:color w:val="535353"/>
          <w:sz w:val="21"/>
          <w:szCs w:val="21"/>
          <w:lang w:eastAsia="ru-RU"/>
        </w:rPr>
        <w:br/>
        <w:t>Для всех работающих граждан переход к новому формату сведений о трудовой деятельности добровольный и будет осуществляться только с согласия. 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 Остальным гражданам </w:t>
      </w:r>
      <w:r w:rsidRPr="00BE671F">
        <w:rPr>
          <w:rFonts w:ascii="Arial" w:eastAsia="Times New Roman" w:hAnsi="Arial" w:cs="Arial"/>
          <w:b/>
          <w:bCs/>
          <w:color w:val="535353"/>
          <w:sz w:val="21"/>
          <w:lang w:eastAsia="ru-RU"/>
        </w:rPr>
        <w:t>до 31 декабря 2020 года</w:t>
      </w:r>
      <w:r w:rsidRPr="00BE671F">
        <w:rPr>
          <w:rFonts w:ascii="Arial" w:eastAsia="Times New Roman" w:hAnsi="Arial" w:cs="Arial"/>
          <w:color w:val="535353"/>
          <w:sz w:val="21"/>
          <w:szCs w:val="21"/>
          <w:lang w:eastAsia="ru-RU"/>
        </w:rPr>
        <w:t>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w:t>
      </w:r>
      <w:r w:rsidRPr="00BE671F">
        <w:rPr>
          <w:rFonts w:ascii="Arial" w:eastAsia="Times New Roman" w:hAnsi="Arial" w:cs="Arial"/>
          <w:color w:val="535353"/>
          <w:sz w:val="21"/>
          <w:szCs w:val="21"/>
          <w:lang w:eastAsia="ru-RU"/>
        </w:rPr>
        <w:br/>
        <w:t>Работники, выбравшие «электронную трудовую книжку», получают бумажную трудовую на руки с соответствующей записью о сделанном выборе. Бумажная трудовая книжка при этом не теряет своей силы и продолжает использоваться наравне с электронной. Необходимо сохранять бумажную книжку, поскольку она является источником сведений о трудовой деятельности до 2020 года. В электронной версии фиксируются только сведения начиная с 2020 года.</w:t>
      </w:r>
      <w:r w:rsidRPr="00BE671F">
        <w:rPr>
          <w:rFonts w:ascii="Arial" w:eastAsia="Times New Roman" w:hAnsi="Arial" w:cs="Arial"/>
          <w:color w:val="535353"/>
          <w:sz w:val="21"/>
          <w:szCs w:val="21"/>
          <w:lang w:eastAsia="ru-RU"/>
        </w:rPr>
        <w:br/>
        <w:t xml:space="preserve">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 Для работников, которые не подадут заявление в течение 2020 года, несмотря на то, что они трудоустроены, работодатель также продолжит вести трудовую книжку на бумаге.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За работником, воспользовавшимся своим </w:t>
      </w:r>
      <w:r w:rsidRPr="00BE671F">
        <w:rPr>
          <w:rFonts w:ascii="Arial" w:eastAsia="Times New Roman" w:hAnsi="Arial" w:cs="Arial"/>
          <w:color w:val="535353"/>
          <w:sz w:val="21"/>
          <w:szCs w:val="21"/>
          <w:lang w:eastAsia="ru-RU"/>
        </w:rPr>
        <w:lastRenderedPageBreak/>
        <w:t>правом на дальнейшее ведение работодателем бумажной трудовой книжки, это право сохраняется при последующем трудоустройстве к другим работодателям.</w:t>
      </w:r>
      <w:r w:rsidRPr="00BE671F">
        <w:rPr>
          <w:rFonts w:ascii="Arial" w:eastAsia="Times New Roman" w:hAnsi="Arial" w:cs="Arial"/>
          <w:color w:val="535353"/>
          <w:sz w:val="21"/>
          <w:szCs w:val="21"/>
          <w:lang w:eastAsia="ru-RU"/>
        </w:rPr>
        <w:br/>
        <w:t>Работник, подавший письменное заявление о продолжении ведения работодателем бумажной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w:t>
      </w:r>
      <w:r w:rsidRPr="00BE671F">
        <w:rPr>
          <w:rFonts w:ascii="Arial" w:eastAsia="Times New Roman" w:hAnsi="Arial" w:cs="Arial"/>
          <w:color w:val="535353"/>
          <w:sz w:val="21"/>
          <w:szCs w:val="21"/>
          <w:lang w:eastAsia="ru-RU"/>
        </w:rPr>
        <w:br/>
        <w:t>Лица, не имевшие возможности по 31 декабря 2020 года включительно подать работодателю одно из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 работники, которые по состоянию на 31 декабря 2020 года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 временной нетрудоспособности, отпуска,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 а также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Граждане, имеющие стаж работы по трудовому договору, </w:t>
      </w:r>
      <w:r w:rsidRPr="00BE671F">
        <w:rPr>
          <w:rFonts w:ascii="Arial" w:eastAsia="Times New Roman" w:hAnsi="Arial" w:cs="Arial"/>
          <w:color w:val="535353"/>
          <w:sz w:val="21"/>
          <w:szCs w:val="21"/>
          <w:lang w:eastAsia="ru-RU"/>
        </w:rPr>
        <w:t>могут получать сведения о трудовой деятельности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Вопросы-ответы, связанные с переходом на «электронные трудовые книжки» (по информации Федеральной службы по труду и занятости (</w:t>
      </w:r>
      <w:hyperlink r:id="rId6" w:history="1">
        <w:r w:rsidRPr="00BE671F">
          <w:rPr>
            <w:rFonts w:ascii="Arial" w:eastAsia="Times New Roman" w:hAnsi="Arial" w:cs="Arial"/>
            <w:b/>
            <w:bCs/>
            <w:color w:val="005A84"/>
            <w:sz w:val="21"/>
            <w:u w:val="single"/>
            <w:lang w:eastAsia="ru-RU"/>
          </w:rPr>
          <w:t>https://www.rostrud.ru/press_center/novosti/884245/)</w:t>
        </w:r>
      </w:hyperlink>
      <w:r w:rsidRPr="00BE671F">
        <w:rPr>
          <w:rFonts w:ascii="Arial" w:eastAsia="Times New Roman" w:hAnsi="Arial" w:cs="Arial"/>
          <w:b/>
          <w:bCs/>
          <w:color w:val="535353"/>
          <w:sz w:val="21"/>
          <w:lang w:eastAsia="ru-RU"/>
        </w:rPr>
        <w:t>).</w:t>
      </w:r>
      <w:r w:rsidRPr="00BE671F">
        <w:rPr>
          <w:rFonts w:ascii="Arial" w:eastAsia="Times New Roman" w:hAnsi="Arial" w:cs="Arial"/>
          <w:color w:val="535353"/>
          <w:sz w:val="21"/>
          <w:szCs w:val="21"/>
          <w:lang w:eastAsia="ru-RU"/>
        </w:rPr>
        <w:br/>
        <w:t>Как правильно оформлять работников, принятых в этом году? Как в электронных формах отразить переименование должности? Как рассчитывать больничные, если работник отказался от ведения бумажной трудовой книжки? На эти и другие вопросы читателей «Российской газеты»  ответил заместитель руководителя Роструда Иван Шкловец на горячей линии, прошедшей в редакции.</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Если работник трудоустраивается в этом году, он имеет право сразу же выбрать электронный вариант трудовой книжки?</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Прежде чем сделать выбор работнику, работодатель должен выполнить ряд действий. Так, нужно оформить с сотрудником трудовой договор, издать приказ о приеме на работу, не позднее недельного срока после издания приказа внести запись в трудовую книжку, а потом письменно уведомить его об изменениях, которые произошли в законодательстве, о его праве подать заявление о выборе.</w:t>
      </w:r>
      <w:r w:rsidRPr="00BE671F">
        <w:rPr>
          <w:rFonts w:ascii="Arial" w:eastAsia="Times New Roman" w:hAnsi="Arial" w:cs="Arial"/>
          <w:color w:val="535353"/>
          <w:sz w:val="21"/>
          <w:szCs w:val="21"/>
          <w:lang w:eastAsia="ru-RU"/>
        </w:rPr>
        <w:br/>
        <w:t>Также вы должны внести изменения в свои локальные нормативные акты в компании, в которых наверняка прописано только бумажное ведение трудовых книжек, и только после этого нужно будет получать от работника заявление. Вы должны обязательно у себя зафиксировать то, что работнику уведомление выдали, зарегистрировать заявление в журнале приема заявлений, чтобы подтвердить выбор работника.</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Мы новых работников устно уведомляем о новом законе и праве выбора. И после подписания трудового договора и приказа о приеме на работу он пишет заявление о выборе. Так неправильно?</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xml:space="preserve">: Закон требует именно письменного уведомления работников. И после 30 июня инспекции труда будут проверять, выполнил ли работодатель это требование. Это обязательное условие. Поэтому поменяйте свое устное уведомление на письменное. Это несколько усложнит процедуру оформления, но это требование закона. Если вы это не </w:t>
      </w:r>
      <w:r w:rsidRPr="00BE671F">
        <w:rPr>
          <w:rFonts w:ascii="Arial" w:eastAsia="Times New Roman" w:hAnsi="Arial" w:cs="Arial"/>
          <w:color w:val="535353"/>
          <w:sz w:val="21"/>
          <w:szCs w:val="21"/>
          <w:lang w:eastAsia="ru-RU"/>
        </w:rPr>
        <w:lastRenderedPageBreak/>
        <w:t>сделаете, возникают риски претензий со стороны инспекции труда.</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Согласно ст. 66.1 Трудового кодекса, в сведения о трудовой деятельности работника (СТД-Р) включается такая информация, как место работы, трудовая функция, переводы, увольнение. При этом по недавно принятому порядку заполнения формы СТД-Р мы включаем еще и дополнительные события, такие, как переименование организации работодателя, присвоение второй квалификации, и данные о том, что работнику запрещено занимать какую-то должность или заниматься некой деятельностью. То есть наблюдается противоречие между Трудовым кодексом и порядком заполнения. Чем все-таки руководствоваться и какие данные включать в эти формы?</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Никакого противоречия нет. В законе указаны только основные кадровые мероприятия, это прием, перевод и увольнение. Но в этом же законе указано, что форму сведений о передаче такой информации в ПФР и форму сведений, которые передаются работнику, утверждают соответствующие органы власти.</w:t>
      </w:r>
      <w:r w:rsidRPr="00BE671F">
        <w:rPr>
          <w:rFonts w:ascii="Arial" w:eastAsia="Times New Roman" w:hAnsi="Arial" w:cs="Arial"/>
          <w:color w:val="535353"/>
          <w:sz w:val="21"/>
          <w:szCs w:val="21"/>
          <w:lang w:eastAsia="ru-RU"/>
        </w:rPr>
        <w:br/>
        <w:t>В первом случае это Пенсионный фонд, который в форме СЗВ-ТД, утвержденной постановлением Правления Пенсионного фонда России от 25 декабря 2019 г. № 730п установил шесть кадровых мероприятий, которые вы назвали. Своим приказом Минтруд России от 20 января 2020 года № 23н, утвердил сведения, которые должны предоставляться работникам. Так называемая форма СТД-Р. И там уже не шесть кадровых мероприятий, а пять.</w:t>
      </w:r>
      <w:r w:rsidRPr="00BE671F">
        <w:rPr>
          <w:rFonts w:ascii="Arial" w:eastAsia="Times New Roman" w:hAnsi="Arial" w:cs="Arial"/>
          <w:color w:val="535353"/>
          <w:sz w:val="21"/>
          <w:szCs w:val="21"/>
          <w:lang w:eastAsia="ru-RU"/>
        </w:rPr>
        <w:br/>
        <w:t>Там отсутствует запрет занимать определенные должности. Поэтому при предоставлении сведений и в ПФР, и работнику на основании его заявления или при увольнении вы руководствуетесь теми формами, которые утверждены ПФР и Минтрудом. Ориентируйтесь на эти приказы и постановления.</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Что делать, если должность просто переименована, а перевода на другую должность не было. Как это отразить в электронной трудовой книжке?</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Трудовое законодательство не содержит понятия «переименование должности». Любое изменение наименования должности - это перевод, изменение трудовой функции. И как только вы «переименовали» должность, это означает, что вы должны издать приказ о переводе работника на другую должность. А это уже кадровое мероприятие, которое должно попасть в отчет ПФР.</w:t>
      </w:r>
      <w:r w:rsidRPr="00BE671F">
        <w:rPr>
          <w:rFonts w:ascii="Arial" w:eastAsia="Times New Roman" w:hAnsi="Arial" w:cs="Arial"/>
          <w:color w:val="535353"/>
          <w:sz w:val="21"/>
          <w:szCs w:val="21"/>
          <w:lang w:eastAsia="ru-RU"/>
        </w:rPr>
        <w:br/>
        <w:t>Если был приказ не о переводе работника на другую должность, а о переименовании должности, и это именно так отражено в трудовой книжке, значит, нужно признать эту запись недействительной и внести правильную запись в соответствии с инструкцией по заполнению трудовых книжек.</w:t>
      </w:r>
      <w:r w:rsidRPr="00BE671F">
        <w:rPr>
          <w:rFonts w:ascii="Arial" w:eastAsia="Times New Roman" w:hAnsi="Arial" w:cs="Arial"/>
          <w:color w:val="535353"/>
          <w:sz w:val="21"/>
          <w:szCs w:val="21"/>
          <w:lang w:eastAsia="ru-RU"/>
        </w:rPr>
        <w:br/>
        <w:t>Работник, выбравший «электронную трудовую книжку» у предыдущего работодателя, должен представить при приеме на работу форму СТД-Р.</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При составлении отчета необходимо указать кадровое мероприятие - переименование. В отведенной графе умещается 150 символов. А в переименовании больше двухсот. Как быть?</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В отчете наименование организации указывается в соответствии с учредительными документами (допускается наименование в латинской транскрипции). В случае переименования указывается как прежнее наименование организации, так и новое, что существенно увеличивает количество знаков.Если такая запись не помещается в графе, следует заранее связаться с ПФР и проконсультироваться. При этом такое кадровое мероприятие, как переименование, само по себе не является основанием для направления отчета, у вас есть время выяснить данный вопрос.</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Мы 28 февраля издали приказ о найме работника со 2 марта. Сведения об этом включаем в СЗВ-ТД за февраль или март?</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Когда вы издаете приказ о приеме работника на работу, который является обязательным, в нем значатся две даты. Первая - дата издания приказа, вторая - дата начала работы. Поскольку у нас кадровое мероприятие называется «прием на работу», вы ориентируетесь на ту дату, которая связана с началом работы работника. Следовательно, важной будет дата именно 2 марта, когда работник принят на работу, и отчет об этом вы будете направлять в ПФР уже в апреле.Такая же процедура с увольнением. Увольнением является последний рабочий день работника, когда вы выдаете ему трудовую книжку или сведения о трудовой деятельности, если он выбрал электронный вариант.</w:t>
      </w:r>
      <w:r w:rsidRPr="00BE671F">
        <w:rPr>
          <w:rFonts w:ascii="Arial" w:eastAsia="Times New Roman" w:hAnsi="Arial" w:cs="Arial"/>
          <w:color w:val="535353"/>
          <w:sz w:val="21"/>
          <w:szCs w:val="21"/>
          <w:lang w:eastAsia="ru-RU"/>
        </w:rPr>
        <w:br/>
      </w:r>
      <w:r w:rsidRPr="00BE671F">
        <w:rPr>
          <w:rFonts w:ascii="Arial" w:eastAsia="Times New Roman" w:hAnsi="Arial" w:cs="Arial"/>
          <w:color w:val="535353"/>
          <w:sz w:val="21"/>
          <w:szCs w:val="21"/>
          <w:lang w:eastAsia="ru-RU"/>
        </w:rPr>
        <w:lastRenderedPageBreak/>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В нашей компании все работники получили уведомления о переходе на электронные трудовые книжки. Все написали заявления до 31.12.2019  о продолжении ведения трудовых книжек в бумажном виде. Если закон вступил в силу с 01.01.2020, то получается, что заявления работников недействительны?</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В законе указаны мероприятия, которые работодатели обязаны осуществить в 2020 году: внести изменения в локальные нормативные акты, письменно уведомить работников и принимать от них заявления. При этом должна соблюдаться последовательность.</w:t>
      </w:r>
      <w:r w:rsidRPr="00BE671F">
        <w:rPr>
          <w:rFonts w:ascii="Arial" w:eastAsia="Times New Roman" w:hAnsi="Arial" w:cs="Arial"/>
          <w:color w:val="535353"/>
          <w:sz w:val="21"/>
          <w:szCs w:val="21"/>
          <w:lang w:eastAsia="ru-RU"/>
        </w:rPr>
        <w:br/>
        <w:t>Вы несколько поторопились, и это создает риски того, что требования закона не были выполнены. Для полной уверенности следует повторить процедуры.</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Если на работу устраивается сотрудник, который уже отказался от ведения бумажной трудовой книжки, он приносит только сведения по форме СТД-Р. Но они содержат информацию только с последнего места работы. Новому работодателю нужно подсчитать общий трудовой стаж для установления надбавки к окладу для оплаты больничных. Раньше мы это делали по бумажной трудовой книжке. Как сейчас узнать всю подноготную работника?</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Во-первых, закон не запрещает работнику при трудоустройстве, даже если он выбрал электронную трудовую книжку, предъявлять новому работодателю бумажную, которая была выдана ему на руки. Бумажная трудовая книжка не перестает быть юридически значимым документом.</w:t>
      </w:r>
      <w:r w:rsidRPr="00BE671F">
        <w:rPr>
          <w:rFonts w:ascii="Arial" w:eastAsia="Times New Roman" w:hAnsi="Arial" w:cs="Arial"/>
          <w:color w:val="535353"/>
          <w:sz w:val="21"/>
          <w:szCs w:val="21"/>
          <w:lang w:eastAsia="ru-RU"/>
        </w:rPr>
        <w:br/>
        <w:t>Во-вторых, работник при увольнении получает от работодателя справку о средней зарплате за последние два года - это требование закона. И вы в этой справке увидите стаж и зарплату работника для оплаты больничных листов.</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Если специалист работает на 0,5 ставки, в бумажном варианте трудовой книжки для медицинского персонала мы обязательно это указываем. А как эта информация отразится в отчете для ПФР? Можно это указывать в разделе «Трудовая функция»? Речь идет о внутреннем совместителе.</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Сведения в ПФР подаются как по основным работникам, так и по всем совместителям, и внутренним, и внешним. Если какие-то кадровые мероприятия у вас случились в отношении совместителя, точно так же заполняете форму СЗВ-ТД, и в графе «Трудовая функция» указываете слово «совместитель». Если у вас основной работник, слово «совместитель» вы не ставите.</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Но здесь речь идет именно о 0,5 ставки. Мы же в трудовой книжке это не пишем, а вообще это подразумевается.</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По закону совместители не могут работать больше половины месячной нормы рабочего времени. Продолжительность рабочего времени вы отражаете в трудовом договоре с работником и в приказе. В трудовой книжке продолжительность рабочего времени не указывается. Соответственно, и в форму СЗВ-ТД вы продолжительность не вносите. Но форма СЗВ-ТД подается на всех работников, включая совместителей.</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Если работник написал заявление о продолжении ведения бумажной трудовой книжки и при этом подал заявление, чтобы мы выдали ему СТД-Р, мы обязаны ему выдавать? Или мы можем отказать, так как мы ведем бумажный документ?</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Нет, работник может подать только одно из двух заявлений. Если он подал вам заявление о продолжении ведения бумажной трудовой книжки, у него нет права на получение сведений в электронном виде. До тех пор, пока не откажется от бумажной.</w:t>
      </w:r>
      <w:r w:rsidRPr="00BE671F">
        <w:rPr>
          <w:rFonts w:ascii="Arial" w:eastAsia="Times New Roman" w:hAnsi="Arial" w:cs="Arial"/>
          <w:color w:val="535353"/>
          <w:sz w:val="21"/>
          <w:szCs w:val="21"/>
          <w:lang w:eastAsia="ru-RU"/>
        </w:rPr>
        <w:br/>
        <w:t>Сведения в ПФР работодатели подают как по основным работникам, так и по всем совместителям, и внутренним, и внешним.</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А если работник отказался от бумажной трудовой книжки, в СТД-Р мы должны учитывать сведения с момента приема на работу или с момента, как он написал заявление?</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xml:space="preserve"> Сведения по форме СТД-Р вы выдаете в той форме, в которой попросил работник в своем заявлении. Но в этих сведениях вы указываете всю трудовую деятельность работника в организации. Вы вносите первую запись о приеме на работу, все записи, которые касаются кадровых мероприятий, и завершающую запись - последнее кадровое мероприятие </w:t>
      </w:r>
      <w:r w:rsidRPr="00BE671F">
        <w:rPr>
          <w:rFonts w:ascii="Arial" w:eastAsia="Times New Roman" w:hAnsi="Arial" w:cs="Arial"/>
          <w:color w:val="535353"/>
          <w:sz w:val="21"/>
          <w:szCs w:val="21"/>
          <w:lang w:eastAsia="ru-RU"/>
        </w:rPr>
        <w:lastRenderedPageBreak/>
        <w:t>в отношении него.</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Если код выполняемой функции берется из профессионального стандарта, а в стандарте, допустим, определенной профессии или должности, нет, то графа остается незаполненной?</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Да. До 2021 года эта графа остается незаполненной. Если и в 2021 году профстандарта нет, вы также оставляете эту графу незаполненной. До тех пор, пока профстандарт не станет обязательным для применения в вашей организации.</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Если работник пришел с формой СТД-Р, мы ее должны где-то хранить? Или мы данные вносим и ему отдаем эту форму?</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Работник, выбравший «электронную трудовую книжку» у предыдущего работодателя, должен представить при приеме на работу форму СТД-Р. Вы начинаете формировать сведения только за период работы работника в вашей компании. Обязанности хранить такие сведения новому работодателю законом не предусмотрены, но и запрета нет.</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В бумажной трудовой книжке в записи об увольнении мы пишем: «В связи с выходом на пенсию». Есть ли такая необходимость делать это в отчете СТД-Р?</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При расторжении трудового договора по инициативе работника в отдельных случаях запись об увольнении (прекращении трудового договора) вносится в трудовую книжку с указанием конкретных причин, в том числе при увольнении в связи с выходом на пенсию. Если работник в заявлении на увольнение такие причины указывает, они указываются также в приказе об увольнении и в трудовой книжке.</w:t>
      </w:r>
      <w:r w:rsidRPr="00BE671F">
        <w:rPr>
          <w:rFonts w:ascii="Arial" w:eastAsia="Times New Roman" w:hAnsi="Arial" w:cs="Arial"/>
          <w:color w:val="535353"/>
          <w:sz w:val="21"/>
          <w:szCs w:val="21"/>
          <w:lang w:eastAsia="ru-RU"/>
        </w:rPr>
        <w:br/>
        <w:t>Порядок заполнения формы СЗВ-ТД такого требования не содержит. В обязательном порядке указывается пункт, часть и статья Трудового кодекса.</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Обязательно ли готовить уведомление о праве выбора бумажной или электронной трудовой книжки на каждого сотрудника? Или можно издать общее письмо для всех, а далее собрать листы ознакомления с указанием ФИО, должности?</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Уведомление вручается в письменном виде каждому работнику под роспись. Не допускается вывешивать какой-либо общий список.</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Нужно ли все эти заявления о выборе приобщать к личному делу? Если нет, то как хранить?</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Закон не содержит требований ведения личных дел, за исключением государственных служащих. Поэтому, если вы приняли для себя решение, формировать и вести личные дела, можете это делать. Однако если вы ведете личные дела на работников, то обязаны соблюдать требования в отношении ведения личных дел и хранения в них документов. В этом случае заявления работников включаются в состав личных дел и хранятся в течение 75 лет.</w:t>
      </w:r>
      <w:r w:rsidRPr="00BE671F">
        <w:rPr>
          <w:rFonts w:ascii="Arial" w:eastAsia="Times New Roman" w:hAnsi="Arial" w:cs="Arial"/>
          <w:color w:val="535353"/>
          <w:sz w:val="21"/>
          <w:szCs w:val="21"/>
          <w:lang w:eastAsia="ru-RU"/>
        </w:rPr>
        <w:br/>
        <w:t>Если вы личные дела не ведете, срок хранения таких заявлений может устанавливаться локальным нормативным актом. При этом следует иметь в виду, что работодатель в отдельных случаях должен будет доказать наличие такого заявления.</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Как отражать в отчетности такую ситуацию: человек принят по срочному трудовому договору на время, допустим, на место декретницы. Нам надо перевести его на другое место, тоже по срочному трудовому договору, но не оформлять это через прием и увольнение. Возможно закрепить этого работника постоянным договором? А в допсоглашении мы пропишем новые условия для него?</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Конечно, это возможно. Вы принимаете на работу работника по срочному трудовому договору. А потом начинаете его переводить с одной должности на другую. Но только речь может идти о постоянном переводе. При временном переводе в отчет эти сведения не попадают. Вот вы перевели постоянно, сформировали новый отчет, отправили в Пенсионный фонд. Еще раз перевели на другую должность, еще раз сформировали отчет, и так до тех пор, пока не истечет срок трудового договора. И в трудовой книжке работника все эти шаги должны быть отражены.</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xml:space="preserve">- В 2021 году нужно будет подавать отчет, не позднее следующего рабочего дня после даты издания приказа о приеме или увольнении сотрудника. Приказ об увольнении издается заранее, чтобы бухгалтерия успела рассчитать сотрудника. Но до даты наступления события может многое поменяться. К примеру, заявление может быть </w:t>
      </w:r>
      <w:r w:rsidRPr="00BE671F">
        <w:rPr>
          <w:rFonts w:ascii="Arial" w:eastAsia="Times New Roman" w:hAnsi="Arial" w:cs="Arial"/>
          <w:i/>
          <w:iCs/>
          <w:color w:val="535353"/>
          <w:sz w:val="21"/>
          <w:lang w:eastAsia="ru-RU"/>
        </w:rPr>
        <w:lastRenderedPageBreak/>
        <w:t>отозвано. Так же бывает и с приемом на работу. Приказ издается заранее. А к работе человек приступит на несколько дней позже. К примеру, моряк, судно которого находится в море, будет добираться до судна долго, на вертолете, катере. Будет ли как-то скорректирована норма, что делать в ситуациях, когда все меняется на ходу? Можно ли все-таки подавать не на следующий день, а позже?</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Форма не изменится в 2021 году. Изменятся только сроки ее представления. С 2021 года в случае приема на работу работника отчет в ПФР направляется не позднее рабочего дня, следующего за днем издания соответствующего приказа. Таким образом, кадровую работу следует выстроить так, чтобы выполнять требование закона.</w:t>
      </w:r>
    </w:p>
    <w:p w:rsidR="00BE671F" w:rsidRPr="00BE671F" w:rsidRDefault="00BE671F" w:rsidP="00BE671F">
      <w:pPr>
        <w:shd w:val="clear" w:color="auto" w:fill="FFFFFF"/>
        <w:spacing w:before="120" w:line="240" w:lineRule="auto"/>
        <w:rPr>
          <w:rFonts w:ascii="Arial" w:eastAsia="Times New Roman" w:hAnsi="Arial" w:cs="Arial"/>
          <w:color w:val="535353"/>
          <w:sz w:val="21"/>
          <w:szCs w:val="21"/>
          <w:lang w:eastAsia="ru-RU"/>
        </w:rPr>
      </w:pPr>
      <w:r w:rsidRPr="00BE671F">
        <w:rPr>
          <w:rFonts w:ascii="Arial" w:eastAsia="Times New Roman" w:hAnsi="Arial" w:cs="Arial"/>
          <w:i/>
          <w:iCs/>
          <w:color w:val="535353"/>
          <w:sz w:val="21"/>
          <w:lang w:eastAsia="ru-RU"/>
        </w:rPr>
        <w:t>- Если в компании есть высококвалифицированные иностранные специалисты (ВКС), которые не должны иметь и не имеют СНИЛСа, ПФР будет принимать отчет СЗВ-ТД? Что работодатели должны написать в столбце, где указывается СНИЛС?</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С 1 апреля 2019 года получение СНИЛС заменено понятием регистрация в системе индивидуального персонифицированного учета. ВКС у нас СНИЛС не получали. Но они все равно регистрируются в системе индивидуального персонифицированного учета. И именно номера регистрации должны отражаться в отчете СЗВ-ТД. И на высококвалифицированных специалистов тоже надо формировать отчеты для ПФР.</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Иностранные работники тоже должны выбирать между бумажной трудовой книжкой и электронной? И если да, то все - и ВКС, и банальные дворники?</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На иностранцев, работающих в России, распространяются те же нормы трудового законодательства, что и на россиян. В отношении них ведутся трудовые книжки, их тоже нужно уведомить о выборе, ждать заявления.</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Если у организации нет возможности выдавать работнику сведения об его трудовой деятельности в электронном виде, а только в бумажном, насколько это критично?</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Это весьма критично, потому что, если работник напишет в заявлении, что хочет получить такие сведения в электронном виде, а вы ему откажете, вас может наказать инспекция труда.</w:t>
      </w:r>
      <w:r w:rsidRPr="00BE671F">
        <w:rPr>
          <w:rFonts w:ascii="Arial" w:eastAsia="Times New Roman" w:hAnsi="Arial" w:cs="Arial"/>
          <w:color w:val="535353"/>
          <w:sz w:val="21"/>
          <w:szCs w:val="21"/>
          <w:lang w:eastAsia="ru-RU"/>
        </w:rPr>
        <w:br/>
        <w:t>Уже многие работодатели перешли на электронный кадровый документооборот. Они используют различные программы, базы данных. Сейчас, когда мы вводим сведения в электронном виде, все работодатели просто обязаны обзавестись программными продуктами. И подписывать эти сведения усиленной квалифицированной электронной подписью. Не забудьте оформить на ответственного сотрудника вашей компании такую подпись.</w:t>
      </w:r>
      <w:r w:rsidRPr="00BE671F">
        <w:rPr>
          <w:rFonts w:ascii="Arial" w:eastAsia="Times New Roman" w:hAnsi="Arial" w:cs="Arial"/>
          <w:color w:val="535353"/>
          <w:sz w:val="21"/>
          <w:szCs w:val="21"/>
          <w:lang w:eastAsia="ru-RU"/>
        </w:rPr>
        <w:br/>
        <w:t>Вы можете использовать свои программные продукты, а можете воспользоваться программой, которую предлагает бесплатно ПФР - ее можно скачать на сайте фонда. Ваша программа должна быть интегрирована в систему и предоставлять вам возможность передавать сведения в ПФР.</w:t>
      </w:r>
      <w:r w:rsidRPr="00BE671F">
        <w:rPr>
          <w:rFonts w:ascii="Arial" w:eastAsia="Times New Roman" w:hAnsi="Arial" w:cs="Arial"/>
          <w:color w:val="535353"/>
          <w:sz w:val="21"/>
          <w:szCs w:val="21"/>
          <w:lang w:eastAsia="ru-RU"/>
        </w:rPr>
        <w:br/>
        <w:t>Данные, которые запрашивает работник, можно будет направить ему, к примеру, на электронный адрес. Вы ему должны будете направить сведения о трудовой деятельности в том формате, в каком он сможет их прочитать. Предусмотрите в своем локальном нормативном акте формат предоставления сведений работнику в электронном виде и ознакомьте с ним всех работников.</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Сотрудника по личному заявлению переводят с полной ставки на неполный рабочий день. Должность остается прежняя. Надо ли заполнять изменение в трудовой книжке и, соответственно, вносить в отчет СЗВ-ТД?</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Нет, ни в трудовую книжку, ни в отчет эту информацию не вносят.</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Где можно найти формы заявления о переходе на электронную трудовую книжку и уведомления сотрудников? На официальном сайте ПФР и Минтруда нет.</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Закон эту форму не утверждает. Сейчас эксперты уже рекомендуют правильные формы заявлений. Заявление простое: прошу вести мою трудовую книжку в соответствии со статьей 66 Трудового кодекса. Второе заявление: прошу предоставлять мне сведения о трудовой деятельности в соответствии со статьей 66-1 Трудового кодекса.</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Как отразить в СЗВ-ТД временный перевод, который стал постоянным?</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xml:space="preserve"> Если вы временно перевели работника на другую должность, а через год она стала для него постоянной, или до истечения года вы приняли решение о постоянном </w:t>
      </w:r>
      <w:r w:rsidRPr="00BE671F">
        <w:rPr>
          <w:rFonts w:ascii="Arial" w:eastAsia="Times New Roman" w:hAnsi="Arial" w:cs="Arial"/>
          <w:color w:val="535353"/>
          <w:sz w:val="21"/>
          <w:szCs w:val="21"/>
          <w:lang w:eastAsia="ru-RU"/>
        </w:rPr>
        <w:lastRenderedPageBreak/>
        <w:t>характере, вы издаете два приказа. Сначала о временном переводе, а потом - о том, что данная должность уже стала постоянной. И в трудовой книжке в четвертой графе всегда делается ссылка на два приказа.</w:t>
      </w:r>
      <w:r w:rsidRPr="00BE671F">
        <w:rPr>
          <w:rFonts w:ascii="Arial" w:eastAsia="Times New Roman" w:hAnsi="Arial" w:cs="Arial"/>
          <w:color w:val="535353"/>
          <w:sz w:val="21"/>
          <w:szCs w:val="21"/>
          <w:lang w:eastAsia="ru-RU"/>
        </w:rPr>
        <w:br/>
        <w:t>То же самое мы рекомендуем делать и в СЗВ-ТД - указывать два приказа. Если при подаче сведений система вам выдаст ошибку, нужно будет обратиться за консультацией в ПФР.</w:t>
      </w:r>
      <w:r w:rsidRPr="00BE671F">
        <w:rPr>
          <w:rFonts w:ascii="Arial" w:eastAsia="Times New Roman" w:hAnsi="Arial" w:cs="Arial"/>
          <w:color w:val="535353"/>
          <w:sz w:val="21"/>
          <w:szCs w:val="21"/>
          <w:lang w:eastAsia="ru-RU"/>
        </w:rPr>
        <w:br/>
        <w:t> </w:t>
      </w:r>
      <w:r w:rsidRPr="00BE671F">
        <w:rPr>
          <w:rFonts w:ascii="Arial" w:eastAsia="Times New Roman" w:hAnsi="Arial" w:cs="Arial"/>
          <w:color w:val="535353"/>
          <w:sz w:val="21"/>
          <w:szCs w:val="21"/>
          <w:lang w:eastAsia="ru-RU"/>
        </w:rPr>
        <w:br/>
      </w:r>
      <w:r w:rsidRPr="00BE671F">
        <w:rPr>
          <w:rFonts w:ascii="Arial" w:eastAsia="Times New Roman" w:hAnsi="Arial" w:cs="Arial"/>
          <w:i/>
          <w:iCs/>
          <w:color w:val="535353"/>
          <w:sz w:val="21"/>
          <w:lang w:eastAsia="ru-RU"/>
        </w:rPr>
        <w:t>- Если вести трудовую книжку в электронном виде, мы можем подавать в ПФР сведения о работе человека именно в нашем учреждении? А если у него до этого был богатый стаж?</w:t>
      </w:r>
      <w:r w:rsidRPr="00BE671F">
        <w:rPr>
          <w:rFonts w:ascii="Arial" w:eastAsia="Times New Roman" w:hAnsi="Arial" w:cs="Arial"/>
          <w:color w:val="535353"/>
          <w:sz w:val="21"/>
          <w:szCs w:val="21"/>
          <w:lang w:eastAsia="ru-RU"/>
        </w:rPr>
        <w:br/>
      </w:r>
      <w:r w:rsidRPr="00BE671F">
        <w:rPr>
          <w:rFonts w:ascii="Arial" w:eastAsia="Times New Roman" w:hAnsi="Arial" w:cs="Arial"/>
          <w:b/>
          <w:bCs/>
          <w:color w:val="535353"/>
          <w:sz w:val="21"/>
          <w:lang w:eastAsia="ru-RU"/>
        </w:rPr>
        <w:t>Иван Шкловец:</w:t>
      </w:r>
      <w:r w:rsidRPr="00BE671F">
        <w:rPr>
          <w:rFonts w:ascii="Arial" w:eastAsia="Times New Roman" w:hAnsi="Arial" w:cs="Arial"/>
          <w:color w:val="535353"/>
          <w:sz w:val="21"/>
          <w:szCs w:val="21"/>
          <w:lang w:eastAsia="ru-RU"/>
        </w:rPr>
        <w:t> В Пенсионный фонд не надо дублировать «старые» сведения работника. Они уже сформированы. В отчет СЗВ-ТД вы погружаете только кадровые мероприятия, которые произошли после 1 января 2020 года. Допустим, вы 16 марта 2020 года уволили работника. Вы подаете в ПФР форму, в которой первой записью вносите последнюю кадровую запись по состоянию на 1 января 2020 года. Допустим, вы его приняли на работу в 2016 году и с должности на должность не переводили. Вы первой строкой пишете: принят на работу тогда-то. Вторая запись: уволен 16 марта 2020 года. Все, в апреле предоставляете отчет.</w:t>
      </w:r>
    </w:p>
    <w:p w:rsidR="00B17EF9" w:rsidRDefault="00B17EF9"/>
    <w:sectPr w:rsidR="00B17EF9" w:rsidSect="00B17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BE671F"/>
    <w:rsid w:val="00B17EF9"/>
    <w:rsid w:val="00BE6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F9"/>
  </w:style>
  <w:style w:type="paragraph" w:styleId="1">
    <w:name w:val="heading 1"/>
    <w:basedOn w:val="a"/>
    <w:link w:val="10"/>
    <w:uiPriority w:val="9"/>
    <w:qFormat/>
    <w:rsid w:val="00BE6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71F"/>
    <w:rPr>
      <w:rFonts w:ascii="Times New Roman" w:eastAsia="Times New Roman" w:hAnsi="Times New Roman" w:cs="Times New Roman"/>
      <w:b/>
      <w:bCs/>
      <w:kern w:val="36"/>
      <w:sz w:val="48"/>
      <w:szCs w:val="48"/>
      <w:lang w:eastAsia="ru-RU"/>
    </w:rPr>
  </w:style>
  <w:style w:type="paragraph" w:customStyle="1" w:styleId="rteright">
    <w:name w:val="rteright"/>
    <w:basedOn w:val="a"/>
    <w:rsid w:val="00BE6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E6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BE6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671F"/>
    <w:rPr>
      <w:b/>
      <w:bCs/>
    </w:rPr>
  </w:style>
  <w:style w:type="character" w:styleId="a5">
    <w:name w:val="Hyperlink"/>
    <w:basedOn w:val="a0"/>
    <w:uiPriority w:val="99"/>
    <w:semiHidden/>
    <w:unhideWhenUsed/>
    <w:rsid w:val="00BE671F"/>
    <w:rPr>
      <w:color w:val="0000FF"/>
      <w:u w:val="single"/>
    </w:rPr>
  </w:style>
  <w:style w:type="character" w:styleId="a6">
    <w:name w:val="Emphasis"/>
    <w:basedOn w:val="a0"/>
    <w:uiPriority w:val="20"/>
    <w:qFormat/>
    <w:rsid w:val="00BE671F"/>
    <w:rPr>
      <w:i/>
      <w:iCs/>
    </w:rPr>
  </w:style>
</w:styles>
</file>

<file path=word/webSettings.xml><?xml version="1.0" encoding="utf-8"?>
<w:webSettings xmlns:r="http://schemas.openxmlformats.org/officeDocument/2006/relationships" xmlns:w="http://schemas.openxmlformats.org/wordprocessingml/2006/main">
  <w:divs>
    <w:div w:id="654647087">
      <w:bodyDiv w:val="1"/>
      <w:marLeft w:val="0"/>
      <w:marRight w:val="0"/>
      <w:marTop w:val="0"/>
      <w:marBottom w:val="0"/>
      <w:divBdr>
        <w:top w:val="none" w:sz="0" w:space="0" w:color="auto"/>
        <w:left w:val="none" w:sz="0" w:space="0" w:color="auto"/>
        <w:bottom w:val="none" w:sz="0" w:space="0" w:color="auto"/>
        <w:right w:val="none" w:sz="0" w:space="0" w:color="auto"/>
      </w:divBdr>
      <w:divsChild>
        <w:div w:id="1336490729">
          <w:marLeft w:val="0"/>
          <w:marRight w:val="0"/>
          <w:marTop w:val="0"/>
          <w:marBottom w:val="0"/>
          <w:divBdr>
            <w:top w:val="none" w:sz="0" w:space="0" w:color="auto"/>
            <w:left w:val="none" w:sz="0" w:space="0" w:color="auto"/>
            <w:bottom w:val="none" w:sz="0" w:space="0" w:color="auto"/>
            <w:right w:val="none" w:sz="0" w:space="0" w:color="auto"/>
          </w:divBdr>
          <w:divsChild>
            <w:div w:id="249243920">
              <w:marLeft w:val="0"/>
              <w:marRight w:val="0"/>
              <w:marTop w:val="0"/>
              <w:marBottom w:val="0"/>
              <w:divBdr>
                <w:top w:val="none" w:sz="0" w:space="0" w:color="auto"/>
                <w:left w:val="none" w:sz="0" w:space="0" w:color="auto"/>
                <w:bottom w:val="none" w:sz="0" w:space="0" w:color="auto"/>
                <w:right w:val="none" w:sz="0" w:space="0" w:color="auto"/>
              </w:divBdr>
              <w:divsChild>
                <w:div w:id="1007632095">
                  <w:marLeft w:val="0"/>
                  <w:marRight w:val="0"/>
                  <w:marTop w:val="0"/>
                  <w:marBottom w:val="120"/>
                  <w:divBdr>
                    <w:top w:val="none" w:sz="0" w:space="0" w:color="auto"/>
                    <w:left w:val="none" w:sz="0" w:space="0" w:color="auto"/>
                    <w:bottom w:val="none" w:sz="0" w:space="0" w:color="auto"/>
                    <w:right w:val="none" w:sz="0" w:space="0" w:color="auto"/>
                  </w:divBdr>
                  <w:divsChild>
                    <w:div w:id="1570730337">
                      <w:marLeft w:val="0"/>
                      <w:marRight w:val="0"/>
                      <w:marTop w:val="0"/>
                      <w:marBottom w:val="0"/>
                      <w:divBdr>
                        <w:top w:val="none" w:sz="0" w:space="0" w:color="auto"/>
                        <w:left w:val="none" w:sz="0" w:space="0" w:color="auto"/>
                        <w:bottom w:val="none" w:sz="0" w:space="0" w:color="auto"/>
                        <w:right w:val="none" w:sz="0" w:space="0" w:color="auto"/>
                      </w:divBdr>
                      <w:divsChild>
                        <w:div w:id="800415459">
                          <w:marLeft w:val="0"/>
                          <w:marRight w:val="0"/>
                          <w:marTop w:val="120"/>
                          <w:marBottom w:val="480"/>
                          <w:divBdr>
                            <w:top w:val="none" w:sz="0" w:space="0" w:color="auto"/>
                            <w:left w:val="none" w:sz="0" w:space="0" w:color="auto"/>
                            <w:bottom w:val="none" w:sz="0" w:space="0" w:color="auto"/>
                            <w:right w:val="none" w:sz="0" w:space="0" w:color="auto"/>
                          </w:divBdr>
                          <w:divsChild>
                            <w:div w:id="185100820">
                              <w:marLeft w:val="0"/>
                              <w:marRight w:val="0"/>
                              <w:marTop w:val="120"/>
                              <w:marBottom w:val="120"/>
                              <w:divBdr>
                                <w:top w:val="none" w:sz="0" w:space="0" w:color="auto"/>
                                <w:left w:val="none" w:sz="0" w:space="0" w:color="auto"/>
                                <w:bottom w:val="none" w:sz="0" w:space="0" w:color="auto"/>
                                <w:right w:val="none" w:sz="0" w:space="0" w:color="auto"/>
                              </w:divBdr>
                              <w:divsChild>
                                <w:div w:id="888955851">
                                  <w:marLeft w:val="0"/>
                                  <w:marRight w:val="0"/>
                                  <w:marTop w:val="0"/>
                                  <w:marBottom w:val="0"/>
                                  <w:divBdr>
                                    <w:top w:val="none" w:sz="0" w:space="0" w:color="auto"/>
                                    <w:left w:val="none" w:sz="0" w:space="0" w:color="auto"/>
                                    <w:bottom w:val="none" w:sz="0" w:space="0" w:color="auto"/>
                                    <w:right w:val="none" w:sz="0" w:space="0" w:color="auto"/>
                                  </w:divBdr>
                                  <w:divsChild>
                                    <w:div w:id="1165590308">
                                      <w:marLeft w:val="0"/>
                                      <w:marRight w:val="0"/>
                                      <w:marTop w:val="0"/>
                                      <w:marBottom w:val="0"/>
                                      <w:divBdr>
                                        <w:top w:val="none" w:sz="0" w:space="0" w:color="auto"/>
                                        <w:left w:val="none" w:sz="0" w:space="0" w:color="auto"/>
                                        <w:bottom w:val="none" w:sz="0" w:space="0" w:color="auto"/>
                                        <w:right w:val="none" w:sz="0" w:space="0" w:color="auto"/>
                                      </w:divBdr>
                                      <w:divsChild>
                                        <w:div w:id="1764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strud.ru/press_center/novosti/884245/)" TargetMode="External"/><Relationship Id="rId5" Type="http://schemas.openxmlformats.org/officeDocument/2006/relationships/hyperlink" Target="https://mtrud.rk.gov.ru/ru/document/show/3293" TargetMode="External"/><Relationship Id="rId4" Type="http://schemas.openxmlformats.org/officeDocument/2006/relationships/hyperlink" Target="https://mtrud.rk.gov.ru/ru/document/show/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3764</Words>
  <Characters>21458</Characters>
  <Application>Microsoft Office Word</Application>
  <DocSecurity>0</DocSecurity>
  <Lines>178</Lines>
  <Paragraphs>50</Paragraphs>
  <ScaleCrop>false</ScaleCrop>
  <Company>Microsoft</Company>
  <LinksUpToDate>false</LinksUpToDate>
  <CharactersWithSpaces>25172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2020-05-06T14:31:00Z</dcterms:created>
  <dcterms:modified xsi:type="dcterms:W3CDTF">2020-05-06T14:31:00Z</dcterms:modified>
</cp:coreProperties>
</file>